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AD" w:rsidRDefault="00E521AD" w:rsidP="00E521AD">
      <w:pPr>
        <w:tabs>
          <w:tab w:val="left" w:pos="3145"/>
        </w:tabs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Анали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тическая справка </w:t>
      </w:r>
    </w:p>
    <w:p w:rsidR="00E521AD" w:rsidRDefault="00E521AD" w:rsidP="00E521AD">
      <w:pPr>
        <w:tabs>
          <w:tab w:val="left" w:pos="3145"/>
        </w:tabs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</w:t>
      </w:r>
      <w:r w:rsidRPr="00570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промежуточных контрольных работ с включением заданий ВПР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классах МОУ «Лицей № 230»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аречного Пензенской области в декабре 2020</w:t>
      </w:r>
    </w:p>
    <w:p w:rsidR="00E521AD" w:rsidRPr="005702B3" w:rsidRDefault="00E521AD" w:rsidP="00E521AD">
      <w:pPr>
        <w:tabs>
          <w:tab w:val="left" w:pos="3145"/>
        </w:tabs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521AD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ВПР были перенесены на сентябрь-октябрь из-за эпидемиологической обстановки в апреле 2020 года по </w:t>
      </w:r>
      <w:proofErr w:type="spellStart"/>
      <w:r w:rsidRPr="005702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Pr="005702B3">
        <w:rPr>
          <w:rFonts w:ascii="Times New Roman" w:eastAsia="Times New Roman" w:hAnsi="Times New Roman" w:cs="Times New Roman"/>
          <w:sz w:val="24"/>
          <w:szCs w:val="24"/>
          <w:lang w:eastAsia="ru-RU"/>
        </w:rPr>
        <w:t>-19.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корректировки </w:t>
      </w:r>
      <w:r w:rsidRPr="00612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образовательного процесса по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МОУ «ЛИЦЕЙ № 230» </w:t>
      </w:r>
      <w:r w:rsidR="00BE29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аречного Пензенской области был разработан примерный план мероприятий, включающий следующие виды работ:</w:t>
      </w:r>
    </w:p>
    <w:p w:rsidR="00E521AD" w:rsidRPr="00BB1450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анализа результатов ВПР в 5-9 классах по учебным предметам в разрезе каждого обучающегося, класса, параллели, образовательной организации в целом;</w:t>
      </w:r>
    </w:p>
    <w:p w:rsidR="00E521AD" w:rsidRPr="00BB1450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предметам;</w:t>
      </w:r>
    </w:p>
    <w:p w:rsidR="00E521AD" w:rsidRPr="00BB1450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</w:t>
      </w:r>
      <w:r w:rsidR="00BE29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1AD" w:rsidRPr="00BB1450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индивидуальных образовательных маршру</w:t>
      </w:r>
      <w:r w:rsid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proofErr w:type="gramStart"/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получивши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низкие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за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1AD" w:rsidRPr="00BB1450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предметам с включением заданий ВПР, вызвавших наибольшие трудности;</w:t>
      </w:r>
    </w:p>
    <w:p w:rsidR="00E521AD" w:rsidRPr="00BB1450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текущей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тематической, 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(триместровой) оценки обучающихся на учебных занятиях по учебному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E521AD" w:rsidRPr="00BB1450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текущей, тематической и промежуточной оценки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1AD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</w:t>
      </w:r>
      <w:r w:rsidRPr="00BB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эффективности принятых мер по организации образовательного процесса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 № 230» Г.Заречного. </w:t>
      </w:r>
    </w:p>
    <w:p w:rsidR="00050AE6" w:rsidRDefault="00E521AD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основании в декабре 2020 года были проведены административные контрольные работы с включением заданий ВПР </w:t>
      </w:r>
      <w:r w:rsidR="00050AE6" w:rsidRPr="00050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«Русский язык», «Математика», «История», «Биология».</w:t>
      </w:r>
    </w:p>
    <w:p w:rsidR="00EE504E" w:rsidRPr="00050AE6" w:rsidRDefault="00EE504E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AD" w:rsidRPr="003F68C9" w:rsidRDefault="00EE504E" w:rsidP="00EE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язык.</w:t>
      </w:r>
    </w:p>
    <w:p w:rsidR="00EE504E" w:rsidRPr="003F68C9" w:rsidRDefault="00EE504E" w:rsidP="00EE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русскому языку выполняли 4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Справились с работой 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учащихся. На «4» и «5» выполнили работу</w:t>
      </w:r>
      <w:r w:rsidR="00E521AD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521AD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E521AD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521AD" w:rsidRPr="003F68C9" w:rsidRDefault="00E521AD" w:rsidP="00EE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E" w:rsidRPr="003F68C9" w:rsidRDefault="00EE504E" w:rsidP="00EE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представлена статистика по отметкам.</w:t>
      </w:r>
    </w:p>
    <w:tbl>
      <w:tblPr>
        <w:tblW w:w="9262" w:type="dxa"/>
        <w:tblInd w:w="108" w:type="dxa"/>
        <w:tblLook w:val="04A0"/>
      </w:tblPr>
      <w:tblGrid>
        <w:gridCol w:w="4066"/>
        <w:gridCol w:w="1560"/>
        <w:gridCol w:w="960"/>
        <w:gridCol w:w="960"/>
        <w:gridCol w:w="960"/>
        <w:gridCol w:w="756"/>
      </w:tblGrid>
      <w:tr w:rsidR="00E521AD" w:rsidRPr="003F68C9" w:rsidTr="007A46D5">
        <w:trPr>
          <w:trHeight w:val="300"/>
        </w:trPr>
        <w:tc>
          <w:tcPr>
            <w:tcW w:w="4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21AD" w:rsidRPr="003F68C9" w:rsidTr="007A46D5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21AD" w:rsidRPr="003F68C9" w:rsidTr="007A46D5">
        <w:trPr>
          <w:trHeight w:val="3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BE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2983"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21AD" w:rsidRPr="00050AE6" w:rsidTr="007A46D5">
        <w:trPr>
          <w:trHeight w:val="3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EE5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E521AD" w:rsidP="00BE2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2983"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3F68C9" w:rsidRDefault="00BE2983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AD" w:rsidRPr="00050AE6" w:rsidRDefault="00E521AD" w:rsidP="00EE5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E504E" w:rsidRPr="00050AE6" w:rsidRDefault="00EE504E" w:rsidP="00EE50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2CE1" w:rsidRDefault="00E521AD" w:rsidP="00BF78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E504E"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дтвердили свои отметки по русскому языку </w:t>
      </w:r>
      <w:r w:rsidR="00850A41"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>78,57</w:t>
      </w:r>
      <w:r w:rsidR="00EE504E"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 6-х классов, повысили – </w:t>
      </w:r>
      <w:r w:rsidR="00850A41"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>11,9</w:t>
      </w:r>
      <w:r w:rsidR="00EE504E"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понизили – </w:t>
      </w:r>
      <w:r w:rsidR="00850A41"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>28,57</w:t>
      </w:r>
      <w:r w:rsidR="00EE504E"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EB2CE1" w:rsidRPr="00850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CE1" w:rsidRPr="003F68C9" w:rsidRDefault="008F700E" w:rsidP="00EB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показали обучающиеся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класса (качество 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(качество 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23,52</w:t>
      </w:r>
      <w:r w:rsidR="00EB2CE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B2CE1" w:rsidRPr="003F68C9" w:rsidRDefault="00EB2CE1" w:rsidP="00EB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справились с работой 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r w:rsidR="008F700E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</w:t>
      </w:r>
      <w:r w:rsidR="00BE29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r w:rsidR="008F700E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 «Б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21AD" w:rsidRPr="003F68C9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AD" w:rsidRPr="003F68C9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работы были включены задания ВПР. Процент выполнения этих заданий указан в таблице ниже.</w:t>
      </w:r>
    </w:p>
    <w:p w:rsidR="00E521AD" w:rsidRPr="003F68C9" w:rsidRDefault="00E521AD" w:rsidP="00E52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585"/>
        <w:gridCol w:w="1461"/>
        <w:gridCol w:w="1525"/>
      </w:tblGrid>
      <w:tr w:rsidR="00E521AD" w:rsidRPr="003F68C9" w:rsidTr="006E39D7">
        <w:tc>
          <w:tcPr>
            <w:tcW w:w="6585" w:type="dxa"/>
          </w:tcPr>
          <w:p w:rsidR="00E521AD" w:rsidRPr="003F68C9" w:rsidRDefault="00E521AD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461" w:type="dxa"/>
          </w:tcPr>
          <w:p w:rsidR="00E521AD" w:rsidRPr="003F68C9" w:rsidRDefault="00E521AD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% выполнения в сентябре-октябре</w:t>
            </w:r>
          </w:p>
        </w:tc>
        <w:tc>
          <w:tcPr>
            <w:tcW w:w="1525" w:type="dxa"/>
          </w:tcPr>
          <w:p w:rsidR="00E521AD" w:rsidRPr="003F68C9" w:rsidRDefault="00E521AD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% выполнения в декабре</w:t>
            </w:r>
          </w:p>
        </w:tc>
      </w:tr>
      <w:tr w:rsidR="00E521AD" w:rsidRPr="003F68C9" w:rsidTr="006E39D7">
        <w:tc>
          <w:tcPr>
            <w:tcW w:w="6585" w:type="dxa"/>
          </w:tcPr>
          <w:p w:rsidR="00E521AD" w:rsidRPr="003F68C9" w:rsidRDefault="00E521AD" w:rsidP="00E521AD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2K1: умение проводить морфемный,  словообразовательный, морфологический анализы слова; синтаксический анализ  предложения.</w:t>
            </w:r>
          </w:p>
        </w:tc>
        <w:tc>
          <w:tcPr>
            <w:tcW w:w="1461" w:type="dxa"/>
          </w:tcPr>
          <w:p w:rsidR="00E521AD" w:rsidRPr="003F68C9" w:rsidRDefault="00BE2983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28,46</w:t>
            </w:r>
          </w:p>
        </w:tc>
        <w:tc>
          <w:tcPr>
            <w:tcW w:w="1525" w:type="dxa"/>
          </w:tcPr>
          <w:p w:rsidR="00E521AD" w:rsidRPr="003F68C9" w:rsidRDefault="00BE2983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50</w:t>
            </w:r>
          </w:p>
        </w:tc>
      </w:tr>
      <w:tr w:rsidR="00E521AD" w:rsidRPr="003F68C9" w:rsidTr="006E39D7">
        <w:tc>
          <w:tcPr>
            <w:tcW w:w="6585" w:type="dxa"/>
          </w:tcPr>
          <w:p w:rsidR="00E521AD" w:rsidRPr="003F68C9" w:rsidRDefault="00E521AD" w:rsidP="00E521AD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4.2:  умение опознавать самостоятельные части речи и их формы, а также служебные части речи и междометия.</w:t>
            </w:r>
          </w:p>
        </w:tc>
        <w:tc>
          <w:tcPr>
            <w:tcW w:w="1461" w:type="dxa"/>
          </w:tcPr>
          <w:p w:rsidR="00E521AD" w:rsidRPr="003F68C9" w:rsidRDefault="00BE2983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26,83</w:t>
            </w:r>
          </w:p>
        </w:tc>
        <w:tc>
          <w:tcPr>
            <w:tcW w:w="1525" w:type="dxa"/>
          </w:tcPr>
          <w:p w:rsidR="00E521AD" w:rsidRPr="003F68C9" w:rsidRDefault="006E39D7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76,19</w:t>
            </w:r>
          </w:p>
        </w:tc>
      </w:tr>
      <w:tr w:rsidR="00E521AD" w:rsidRPr="003F68C9" w:rsidTr="006E39D7">
        <w:tc>
          <w:tcPr>
            <w:tcW w:w="6585" w:type="dxa"/>
          </w:tcPr>
          <w:p w:rsidR="00E521AD" w:rsidRPr="003F68C9" w:rsidRDefault="00E521AD" w:rsidP="00FB59FD">
            <w:pPr>
              <w:jc w:val="both"/>
              <w:rPr>
                <w:sz w:val="24"/>
                <w:szCs w:val="24"/>
              </w:rPr>
            </w:pPr>
            <w:proofErr w:type="gramStart"/>
            <w:r w:rsidRPr="003F68C9">
              <w:rPr>
                <w:i/>
                <w:color w:val="000000"/>
                <w:sz w:val="24"/>
                <w:szCs w:val="24"/>
              </w:rPr>
              <w:t>Задание 8: умение формулировать основную мысль текста в письменной форме,</w:t>
            </w:r>
            <w:r w:rsidR="00FB59FD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3F68C9">
              <w:rPr>
                <w:i/>
                <w:color w:val="000000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реферативное.</w:t>
            </w:r>
            <w:proofErr w:type="gramEnd"/>
          </w:p>
        </w:tc>
        <w:tc>
          <w:tcPr>
            <w:tcW w:w="1461" w:type="dxa"/>
          </w:tcPr>
          <w:p w:rsidR="00E521AD" w:rsidRPr="003F68C9" w:rsidRDefault="00BE2983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32,93</w:t>
            </w:r>
          </w:p>
        </w:tc>
        <w:tc>
          <w:tcPr>
            <w:tcW w:w="1525" w:type="dxa"/>
          </w:tcPr>
          <w:p w:rsidR="00E521AD" w:rsidRPr="003F68C9" w:rsidRDefault="006E39D7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35,71</w:t>
            </w:r>
          </w:p>
        </w:tc>
      </w:tr>
      <w:tr w:rsidR="00E521AD" w:rsidTr="006E39D7">
        <w:tc>
          <w:tcPr>
            <w:tcW w:w="6585" w:type="dxa"/>
          </w:tcPr>
          <w:p w:rsidR="00E521AD" w:rsidRPr="003F68C9" w:rsidRDefault="00E521AD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10: умение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</w:p>
        </w:tc>
        <w:tc>
          <w:tcPr>
            <w:tcW w:w="1461" w:type="dxa"/>
          </w:tcPr>
          <w:p w:rsidR="00E521AD" w:rsidRPr="003F68C9" w:rsidRDefault="00BE2983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24,39</w:t>
            </w:r>
          </w:p>
        </w:tc>
        <w:tc>
          <w:tcPr>
            <w:tcW w:w="1525" w:type="dxa"/>
          </w:tcPr>
          <w:p w:rsidR="00E521AD" w:rsidRDefault="006E39D7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66,66</w:t>
            </w:r>
          </w:p>
        </w:tc>
      </w:tr>
    </w:tbl>
    <w:p w:rsidR="00EE504E" w:rsidRPr="00050AE6" w:rsidRDefault="00EE504E" w:rsidP="00E5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50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050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050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3F68C9" w:rsidRDefault="003F68C9" w:rsidP="003F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констатировать наличие положительной динамики по предмету. </w:t>
      </w:r>
    </w:p>
    <w:p w:rsidR="00EB2CE1" w:rsidRDefault="00EB2CE1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39D7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Математика. </w:t>
      </w:r>
    </w:p>
    <w:p w:rsidR="006E39D7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математике выполняли 4</w:t>
      </w:r>
      <w:r w:rsidR="006E39D7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E39D7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Справились с работой </w:t>
      </w:r>
      <w:r w:rsidR="006E39D7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78,58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На «4» и «5» выполнили работу </w:t>
      </w:r>
      <w:r w:rsidR="006E39D7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54,74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E39D7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p w:rsidR="006E39D7" w:rsidRPr="003F68C9" w:rsidRDefault="006E39D7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8" w:type="dxa"/>
        <w:tblInd w:w="-34" w:type="dxa"/>
        <w:tblLook w:val="04A0"/>
      </w:tblPr>
      <w:tblGrid>
        <w:gridCol w:w="4322"/>
        <w:gridCol w:w="1481"/>
        <w:gridCol w:w="756"/>
        <w:gridCol w:w="756"/>
        <w:gridCol w:w="756"/>
        <w:gridCol w:w="1337"/>
      </w:tblGrid>
      <w:tr w:rsidR="006E39D7" w:rsidRPr="003F68C9" w:rsidTr="007A46D5">
        <w:trPr>
          <w:trHeight w:val="300"/>
        </w:trPr>
        <w:tc>
          <w:tcPr>
            <w:tcW w:w="4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39D7" w:rsidRPr="003F68C9" w:rsidTr="007A46D5">
        <w:trPr>
          <w:trHeight w:val="300"/>
        </w:trPr>
        <w:tc>
          <w:tcPr>
            <w:tcW w:w="4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39D7" w:rsidRPr="003F68C9" w:rsidRDefault="006E39D7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6E3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14,82</w:t>
            </w:r>
          </w:p>
        </w:tc>
      </w:tr>
      <w:tr w:rsidR="006E39D7" w:rsidRPr="003F68C9" w:rsidTr="007A46D5">
        <w:trPr>
          <w:trHeight w:val="3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D7" w:rsidRPr="003F68C9" w:rsidRDefault="006E39D7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6E3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39D7" w:rsidRPr="003F68C9" w:rsidTr="007A46D5">
        <w:trPr>
          <w:trHeight w:val="30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9D7" w:rsidRPr="003F68C9" w:rsidRDefault="006E39D7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6E3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D96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7" w:rsidRPr="003F68C9" w:rsidRDefault="006E39D7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17,64</w:t>
            </w:r>
          </w:p>
        </w:tc>
      </w:tr>
    </w:tbl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Подтвердили свои отметки по математике </w:t>
      </w:r>
      <w:r w:rsidR="006E39D7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35,71% учащихся 6-х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повысили –</w:t>
      </w:r>
      <w:r w:rsidR="006E39D7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38,09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понизили – </w:t>
      </w:r>
      <w:r w:rsidR="006E39D7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26,19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84283" w:rsidRPr="003F68C9" w:rsidRDefault="006E39D7" w:rsidP="0018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Удовлетворительные </w:t>
      </w:r>
      <w:r w:rsidR="001842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показали обучающиеся </w:t>
      </w:r>
      <w:r w:rsidR="00BF78A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2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F78A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2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класса (качество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1842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- </w:t>
      </w:r>
      <w:r w:rsidR="00BF78A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2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F78A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842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(качество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1842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78A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283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84283" w:rsidRPr="003F68C9" w:rsidRDefault="00184283" w:rsidP="0018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справились с работой  </w:t>
      </w:r>
      <w:r w:rsidR="009B488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r w:rsidR="00BF78A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488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488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r w:rsidR="008F700E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F78A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4881" w:rsidRPr="003F68C9" w:rsidRDefault="009B4881" w:rsidP="00184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81" w:rsidRPr="003F68C9" w:rsidRDefault="009B4881" w:rsidP="009B4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работы были включены задания ВПР. Процент выполнения этих заданий указан в таблице ниже.</w:t>
      </w:r>
    </w:p>
    <w:p w:rsidR="009B4881" w:rsidRPr="003F68C9" w:rsidRDefault="009B4881" w:rsidP="009B4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585"/>
        <w:gridCol w:w="1461"/>
        <w:gridCol w:w="1525"/>
      </w:tblGrid>
      <w:tr w:rsidR="009B4881" w:rsidRPr="003F68C9" w:rsidTr="00BF627F">
        <w:tc>
          <w:tcPr>
            <w:tcW w:w="658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% выполнения в сентябре-октябре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% выполнения в декабре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1: умение оперировать на базовом уровне понятием «натуральное число».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34,15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80,95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 xml:space="preserve">Задание 4: умение решать задачи на нахождение части числа и числа по его части. 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29,27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73,80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lastRenderedPageBreak/>
              <w:t>Задание 6: умение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461" w:type="dxa"/>
          </w:tcPr>
          <w:p w:rsidR="009B4881" w:rsidRPr="003F68C9" w:rsidRDefault="009B4881" w:rsidP="009B4881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25,61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33,33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 xml:space="preserve">Задание </w:t>
            </w:r>
            <w:r w:rsidRPr="003F68C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48,78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76,19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8: умение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19,51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64,28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12.1: умение вычислять расстояния на местности в стандартных ситуациях.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21,95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78,57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12.2: умение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24,39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78,57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13: умение оперировать на базовом уровне понятиями: «прямоугольный параллелепипед», «куб», «шар».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14,63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33,33</w:t>
            </w:r>
          </w:p>
        </w:tc>
      </w:tr>
    </w:tbl>
    <w:p w:rsidR="003F68C9" w:rsidRPr="003F68C9" w:rsidRDefault="003F68C9" w:rsidP="003F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C9" w:rsidRPr="003F68C9" w:rsidRDefault="003F68C9" w:rsidP="003F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констатировать наличие положительной динамики по предмету. </w:t>
      </w:r>
    </w:p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881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История. </w:t>
      </w:r>
    </w:p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истории выполняли 4</w:t>
      </w:r>
      <w:r w:rsidR="007A46D5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A46D5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работой 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на «4» и «5» выполнили работу </w:t>
      </w:r>
      <w:r w:rsidR="007A46D5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46D5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p w:rsidR="007A46D5" w:rsidRPr="007A46D5" w:rsidRDefault="007A46D5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40" w:type="dxa"/>
        <w:tblInd w:w="-34" w:type="dxa"/>
        <w:tblLook w:val="04A0"/>
      </w:tblPr>
      <w:tblGrid>
        <w:gridCol w:w="3712"/>
        <w:gridCol w:w="1580"/>
        <w:gridCol w:w="960"/>
        <w:gridCol w:w="960"/>
        <w:gridCol w:w="960"/>
        <w:gridCol w:w="1468"/>
      </w:tblGrid>
      <w:tr w:rsidR="009B4881" w:rsidRPr="003F68C9" w:rsidTr="007A46D5">
        <w:trPr>
          <w:trHeight w:val="300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4881" w:rsidRPr="003F68C9" w:rsidTr="007A46D5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7A4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6D5"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9B4881" w:rsidRPr="003F68C9" w:rsidTr="007A46D5">
        <w:trPr>
          <w:trHeight w:val="3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9B4881" w:rsidRPr="003F68C9" w:rsidTr="007A46D5">
        <w:trPr>
          <w:trHeight w:val="30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7A4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46D5"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7A46D5" w:rsidP="0015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</w:tbl>
    <w:p w:rsidR="00743FE8" w:rsidRPr="003F68C9" w:rsidRDefault="00743FE8" w:rsidP="00050A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E6" w:rsidRPr="003F68C9" w:rsidRDefault="00050AE6" w:rsidP="00050A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88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одтвердили свои отметки по истории </w:t>
      </w:r>
      <w:r w:rsidR="007A46D5" w:rsidRPr="003F68C9">
        <w:rPr>
          <w:rFonts w:ascii="yandex-sans" w:hAnsi="yandex-sans"/>
          <w:color w:val="000000"/>
          <w:sz w:val="23"/>
          <w:szCs w:val="23"/>
          <w:shd w:val="clear" w:color="auto" w:fill="FFFFFF"/>
        </w:rPr>
        <w:t>42,5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6-х классов, повысили –</w:t>
      </w:r>
      <w:r w:rsidR="0049627E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6D5" w:rsidRPr="003F68C9">
        <w:rPr>
          <w:rFonts w:ascii="yandex-sans" w:hAnsi="yandex-sans"/>
          <w:color w:val="000000"/>
          <w:sz w:val="23"/>
          <w:szCs w:val="23"/>
          <w:shd w:val="clear" w:color="auto" w:fill="FFFFFF"/>
        </w:rPr>
        <w:t>50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понизили – </w:t>
      </w:r>
      <w:r w:rsidR="007A46D5" w:rsidRPr="003F68C9">
        <w:rPr>
          <w:rFonts w:ascii="yandex-sans" w:hAnsi="yandex-sans"/>
          <w:color w:val="000000"/>
          <w:sz w:val="23"/>
          <w:szCs w:val="23"/>
          <w:shd w:val="clear" w:color="auto" w:fill="FFFFFF"/>
        </w:rPr>
        <w:t>7,5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43FE8" w:rsidRPr="003F68C9" w:rsidRDefault="007A46D5" w:rsidP="0074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</w:t>
      </w:r>
      <w:r w:rsidR="002755D2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показали обучающиеся </w:t>
      </w:r>
      <w:r w:rsidR="002755D2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755D2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(качество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79,16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удовлетворительные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D2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D2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 «Б»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(качество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43F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43FE8" w:rsidRPr="003F68C9" w:rsidRDefault="00743FE8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81" w:rsidRPr="003F68C9" w:rsidRDefault="009B4881" w:rsidP="009B4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работы были включены задания ВПР. Процент выполнения этих заданий указан в таблице ниже.</w:t>
      </w:r>
    </w:p>
    <w:p w:rsidR="009B4881" w:rsidRPr="003F68C9" w:rsidRDefault="009B4881" w:rsidP="009B4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585"/>
        <w:gridCol w:w="1461"/>
        <w:gridCol w:w="1525"/>
      </w:tblGrid>
      <w:tr w:rsidR="009B4881" w:rsidRPr="003F68C9" w:rsidTr="00BF627F">
        <w:tc>
          <w:tcPr>
            <w:tcW w:w="658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% выполнения в сентябре-октябре</w:t>
            </w:r>
          </w:p>
        </w:tc>
        <w:tc>
          <w:tcPr>
            <w:tcW w:w="1525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% выполнения в декабре</w:t>
            </w:r>
          </w:p>
        </w:tc>
      </w:tr>
      <w:tr w:rsidR="009B4881" w:rsidRPr="003F68C9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sz w:val="24"/>
                <w:szCs w:val="24"/>
              </w:rPr>
              <w:t>Задание 7: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38,1</w:t>
            </w:r>
          </w:p>
        </w:tc>
        <w:tc>
          <w:tcPr>
            <w:tcW w:w="1525" w:type="dxa"/>
          </w:tcPr>
          <w:p w:rsidR="009B4881" w:rsidRPr="003F68C9" w:rsidRDefault="007A46D5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97,5</w:t>
            </w:r>
          </w:p>
        </w:tc>
      </w:tr>
      <w:tr w:rsidR="009B4881" w:rsidRPr="006E39D7" w:rsidTr="00BF627F">
        <w:tc>
          <w:tcPr>
            <w:tcW w:w="6585" w:type="dxa"/>
          </w:tcPr>
          <w:p w:rsidR="009B4881" w:rsidRPr="003F68C9" w:rsidRDefault="009B4881" w:rsidP="009B4881">
            <w:pPr>
              <w:jc w:val="both"/>
              <w:rPr>
                <w:sz w:val="24"/>
                <w:szCs w:val="24"/>
              </w:rPr>
            </w:pPr>
            <w:r w:rsidRPr="003F68C9">
              <w:rPr>
                <w:rFonts w:ascii="yandex-sans" w:hAnsi="yandex-sans"/>
                <w:i/>
                <w:sz w:val="23"/>
                <w:szCs w:val="23"/>
                <w:shd w:val="clear" w:color="auto" w:fill="FFFFFF"/>
              </w:rPr>
              <w:lastRenderedPageBreak/>
              <w:t xml:space="preserve">Задание 8: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3F68C9">
              <w:rPr>
                <w:rFonts w:ascii="yandex-sans" w:hAnsi="yandex-sans"/>
                <w:i/>
                <w:sz w:val="23"/>
                <w:szCs w:val="23"/>
                <w:shd w:val="clear" w:color="auto" w:fill="FFFFFF"/>
              </w:rPr>
              <w:t>этно-национальной</w:t>
            </w:r>
            <w:proofErr w:type="spellEnd"/>
            <w:r w:rsidRPr="003F68C9">
              <w:rPr>
                <w:rFonts w:ascii="yandex-sans" w:hAnsi="yandex-sans"/>
                <w:i/>
                <w:sz w:val="23"/>
                <w:szCs w:val="23"/>
                <w:shd w:val="clear" w:color="auto" w:fill="FFFFFF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461" w:type="dxa"/>
          </w:tcPr>
          <w:p w:rsidR="009B4881" w:rsidRPr="003F68C9" w:rsidRDefault="009B4881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22,62</w:t>
            </w:r>
          </w:p>
        </w:tc>
        <w:tc>
          <w:tcPr>
            <w:tcW w:w="1525" w:type="dxa"/>
          </w:tcPr>
          <w:p w:rsidR="009B4881" w:rsidRPr="003F68C9" w:rsidRDefault="007A46D5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67,5</w:t>
            </w:r>
          </w:p>
        </w:tc>
      </w:tr>
    </w:tbl>
    <w:p w:rsidR="003F68C9" w:rsidRDefault="003F68C9" w:rsidP="003F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C9" w:rsidRPr="003F68C9" w:rsidRDefault="003F68C9" w:rsidP="003F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констатировать наличие положительной динамики по предмету. </w:t>
      </w:r>
    </w:p>
    <w:p w:rsidR="00050AE6" w:rsidRPr="00683709" w:rsidRDefault="00050AE6" w:rsidP="00050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0AE6" w:rsidRPr="00850A41" w:rsidRDefault="00050AE6" w:rsidP="009B4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50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850A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Биология. </w:t>
      </w:r>
    </w:p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биологии выполняли 4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Справились с работой 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на «4» и «5» выполнили работу 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28,78%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в таблице представлена статистика по отметкам.</w:t>
      </w:r>
    </w:p>
    <w:p w:rsidR="009B4881" w:rsidRPr="003F68C9" w:rsidRDefault="009B4881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Ind w:w="-34" w:type="dxa"/>
        <w:tblLook w:val="04A0"/>
      </w:tblPr>
      <w:tblGrid>
        <w:gridCol w:w="4081"/>
        <w:gridCol w:w="1481"/>
        <w:gridCol w:w="960"/>
        <w:gridCol w:w="960"/>
        <w:gridCol w:w="960"/>
        <w:gridCol w:w="960"/>
      </w:tblGrid>
      <w:tr w:rsidR="009B4881" w:rsidRPr="003F68C9" w:rsidTr="007A46D5">
        <w:trPr>
          <w:trHeight w:val="300"/>
        </w:trPr>
        <w:tc>
          <w:tcPr>
            <w:tcW w:w="4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4881" w:rsidRPr="003F68C9" w:rsidTr="007A46D5">
        <w:trPr>
          <w:trHeight w:val="300"/>
        </w:trPr>
        <w:tc>
          <w:tcPr>
            <w:tcW w:w="40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E5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509EB"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B4881" w:rsidRPr="003F68C9" w:rsidTr="007A46D5">
        <w:trPr>
          <w:trHeight w:val="30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E5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09EB"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E50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</w:tr>
      <w:tr w:rsidR="009B4881" w:rsidRPr="003F68C9" w:rsidTr="007A46D5">
        <w:trPr>
          <w:trHeight w:val="30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E509EB" w:rsidP="0061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81" w:rsidRPr="003F68C9" w:rsidRDefault="009B4881" w:rsidP="0005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50AE6" w:rsidRPr="003F68C9" w:rsidRDefault="00050AE6" w:rsidP="0005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E6" w:rsidRPr="003F68C9" w:rsidRDefault="00050AE6" w:rsidP="00050A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B4881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одтвердили свои отметки по биологии </w:t>
      </w:r>
      <w:r w:rsidR="00E509EB" w:rsidRPr="003F68C9">
        <w:rPr>
          <w:rFonts w:ascii="yandex-sans" w:hAnsi="yandex-sans"/>
          <w:color w:val="000000"/>
          <w:sz w:val="23"/>
          <w:szCs w:val="23"/>
          <w:shd w:val="clear" w:color="auto" w:fill="FFFFFF"/>
        </w:rPr>
        <w:t>30</w:t>
      </w:r>
      <w:r w:rsidR="00617BD8" w:rsidRPr="003F68C9">
        <w:rPr>
          <w:rFonts w:ascii="yandex-sans" w:hAnsi="yandex-sans"/>
          <w:color w:val="000000"/>
          <w:sz w:val="23"/>
          <w:szCs w:val="23"/>
          <w:shd w:val="clear" w:color="auto" w:fill="FFFFFF"/>
        </w:rPr>
        <w:t>,</w:t>
      </w:r>
      <w:r w:rsidR="00E509EB" w:rsidRPr="003F68C9">
        <w:rPr>
          <w:rFonts w:ascii="yandex-sans" w:hAnsi="yandex-sans"/>
          <w:color w:val="000000"/>
          <w:sz w:val="23"/>
          <w:szCs w:val="23"/>
          <w:shd w:val="clear" w:color="auto" w:fill="FFFFFF"/>
        </w:rPr>
        <w:t>95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6-х классов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повысили – 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30,95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понизили – </w:t>
      </w:r>
      <w:r w:rsidR="00E509EB" w:rsidRPr="003F68C9">
        <w:rPr>
          <w:rFonts w:ascii="yandex-sans" w:hAnsi="yandex-sans"/>
          <w:color w:val="000000"/>
          <w:sz w:val="23"/>
          <w:szCs w:val="23"/>
          <w:shd w:val="clear" w:color="auto" w:fill="FFFFFF"/>
        </w:rPr>
        <w:t>21,42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200BC" w:rsidRPr="003F68C9" w:rsidRDefault="00EE0EE8" w:rsidP="00F2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показали обучающиеся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класса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(качество 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45,83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низкие 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(качество 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11,76</w:t>
      </w:r>
      <w:r w:rsidR="00F200BC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следует отметить, что по сравнению с результатами ВПР качество в обоих классах повысилось.</w:t>
      </w:r>
    </w:p>
    <w:p w:rsidR="00F200BC" w:rsidRPr="003F68C9" w:rsidRDefault="00F200BC" w:rsidP="00F2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справились с работой 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r w:rsidR="00EE0E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«А», </w:t>
      </w:r>
      <w:r w:rsidR="00E509EB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</w:t>
      </w:r>
      <w:r w:rsidR="00EE0E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E0EE8"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09EB" w:rsidRPr="003F68C9" w:rsidRDefault="00E509EB" w:rsidP="00E50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EB" w:rsidRPr="003F68C9" w:rsidRDefault="00E509EB" w:rsidP="00E50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работы были включены задания ВПР. Процент выполнения этих заданий указан в таблице ниже.</w:t>
      </w:r>
    </w:p>
    <w:p w:rsidR="00E509EB" w:rsidRPr="006E39D7" w:rsidRDefault="00E509EB" w:rsidP="00E50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585"/>
        <w:gridCol w:w="1461"/>
        <w:gridCol w:w="1525"/>
      </w:tblGrid>
      <w:tr w:rsidR="00E509EB" w:rsidRPr="006E39D7" w:rsidTr="00BF627F">
        <w:tc>
          <w:tcPr>
            <w:tcW w:w="6585" w:type="dxa"/>
          </w:tcPr>
          <w:p w:rsidR="00E509EB" w:rsidRPr="003F68C9" w:rsidRDefault="00E509EB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461" w:type="dxa"/>
          </w:tcPr>
          <w:p w:rsidR="00E509EB" w:rsidRPr="003F68C9" w:rsidRDefault="00E509EB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% выполнения в сентябре-октябре</w:t>
            </w:r>
          </w:p>
        </w:tc>
        <w:tc>
          <w:tcPr>
            <w:tcW w:w="1525" w:type="dxa"/>
          </w:tcPr>
          <w:p w:rsidR="00E509EB" w:rsidRPr="00FF44F6" w:rsidRDefault="00E509EB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% выполнения в декабре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E509EB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1.2: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местности.</w:t>
            </w:r>
          </w:p>
        </w:tc>
        <w:tc>
          <w:tcPr>
            <w:tcW w:w="1461" w:type="dxa"/>
          </w:tcPr>
          <w:p w:rsidR="00E509EB" w:rsidRPr="003F68C9" w:rsidRDefault="00E509EB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19,05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46,34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E509EB" w:rsidP="00E509EB">
            <w:pPr>
              <w:jc w:val="both"/>
              <w:rPr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Задание 2.2:  умение анализировать процессы жизнедеятельности растений: обмен веществ и превращение энергии: почвенное и воздушное питание (фотосинтез), дыхание, удаление конечных продуктов обмена веществ; транспорт веществ; движение, рост, развитие и размножение растений.</w:t>
            </w:r>
          </w:p>
        </w:tc>
        <w:tc>
          <w:tcPr>
            <w:tcW w:w="1461" w:type="dxa"/>
          </w:tcPr>
          <w:p w:rsidR="00E509EB" w:rsidRPr="003F68C9" w:rsidRDefault="00E509EB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21,43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21,95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E509EB" w:rsidP="00E509EB">
            <w:pPr>
              <w:jc w:val="both"/>
              <w:rPr>
                <w:sz w:val="24"/>
                <w:szCs w:val="24"/>
              </w:rPr>
            </w:pPr>
            <w:proofErr w:type="gramStart"/>
            <w:r w:rsidRPr="003F68C9">
              <w:rPr>
                <w:i/>
                <w:color w:val="000000"/>
                <w:sz w:val="24"/>
                <w:szCs w:val="24"/>
              </w:rPr>
              <w:t xml:space="preserve">Задания 3.2.: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</w:t>
            </w:r>
            <w:r w:rsidRPr="003F68C9">
              <w:rPr>
                <w:i/>
                <w:color w:val="000000"/>
                <w:sz w:val="24"/>
                <w:szCs w:val="24"/>
              </w:rPr>
              <w:lastRenderedPageBreak/>
              <w:t>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</w:t>
            </w:r>
            <w:proofErr w:type="gramEnd"/>
            <w:r w:rsidRPr="003F68C9">
              <w:rPr>
                <w:i/>
                <w:color w:val="000000"/>
                <w:sz w:val="24"/>
                <w:szCs w:val="24"/>
              </w:rPr>
              <w:t xml:space="preserve"> причины эволюции, изменяемости видов, нарушений развития организмов.</w:t>
            </w:r>
          </w:p>
        </w:tc>
        <w:tc>
          <w:tcPr>
            <w:tcW w:w="1461" w:type="dxa"/>
          </w:tcPr>
          <w:p w:rsidR="00E509EB" w:rsidRPr="003F68C9" w:rsidRDefault="00E509EB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lastRenderedPageBreak/>
              <w:t>33,33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68,29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E509EB" w:rsidP="00E509E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lastRenderedPageBreak/>
              <w:t>4.1: 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1461" w:type="dxa"/>
          </w:tcPr>
          <w:p w:rsidR="00E509EB" w:rsidRPr="003F68C9" w:rsidRDefault="00E509EB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19,05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82,92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E509EB" w:rsidP="00E509E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Задания 4.2: использование приобретенных знаний и умений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продуктами.</w:t>
            </w:r>
          </w:p>
        </w:tc>
        <w:tc>
          <w:tcPr>
            <w:tcW w:w="1461" w:type="dxa"/>
          </w:tcPr>
          <w:p w:rsidR="00E509EB" w:rsidRPr="003F68C9" w:rsidRDefault="00E509EB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23,81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82,92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E509EB" w:rsidP="00E509E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Задания 4.3: использование приобретенных знаний и умений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продуктами.</w:t>
            </w:r>
          </w:p>
        </w:tc>
        <w:tc>
          <w:tcPr>
            <w:tcW w:w="1461" w:type="dxa"/>
          </w:tcPr>
          <w:p w:rsidR="00E509EB" w:rsidRPr="003F68C9" w:rsidRDefault="007D71C8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42,86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58,53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E509EB" w:rsidP="00E509E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 xml:space="preserve">Задание </w:t>
            </w:r>
            <w:r w:rsidRPr="003F68C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6.1.:Условия обитания растений. Среды обитания растений. Среды обитания животных. Сезонные явления в жизни животных</w:t>
            </w:r>
            <w:r w:rsidRPr="003F68C9">
              <w:rPr>
                <w:rFonts w:ascii="yandex-sans" w:hAnsi="yandex-sans"/>
                <w:i/>
                <w:color w:val="000000"/>
                <w:sz w:val="23"/>
                <w:szCs w:val="23"/>
              </w:rPr>
              <w:br/>
            </w:r>
            <w:r w:rsidRPr="003F68C9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61" w:type="dxa"/>
          </w:tcPr>
          <w:p w:rsidR="00E509EB" w:rsidRPr="003F68C9" w:rsidRDefault="007D71C8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59,52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48,78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E509EB" w:rsidP="00E509E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F68C9">
              <w:rPr>
                <w:i/>
                <w:color w:val="000000"/>
                <w:sz w:val="24"/>
                <w:szCs w:val="24"/>
              </w:rPr>
              <w:t>Задания 7.1: знание основных положений биологических теорий (клеточной, эволюционной теории Ч. Дарвина, учения В.И. Вернадского о биосфере,  законов Г. Менделя, закономерностей изменчивости);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питания).</w:t>
            </w:r>
          </w:p>
        </w:tc>
        <w:tc>
          <w:tcPr>
            <w:tcW w:w="1461" w:type="dxa"/>
          </w:tcPr>
          <w:p w:rsidR="00E509EB" w:rsidRPr="003F68C9" w:rsidRDefault="007D71C8" w:rsidP="00BF627F">
            <w:pPr>
              <w:jc w:val="both"/>
              <w:rPr>
                <w:sz w:val="24"/>
                <w:szCs w:val="24"/>
              </w:rPr>
            </w:pPr>
            <w:r w:rsidRPr="003F68C9">
              <w:rPr>
                <w:sz w:val="24"/>
                <w:szCs w:val="24"/>
              </w:rPr>
              <w:t>20,24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34,14</w:t>
            </w:r>
          </w:p>
        </w:tc>
      </w:tr>
      <w:tr w:rsidR="00E509EB" w:rsidRPr="006E39D7" w:rsidTr="00BF627F">
        <w:tc>
          <w:tcPr>
            <w:tcW w:w="6585" w:type="dxa"/>
          </w:tcPr>
          <w:p w:rsidR="00E509EB" w:rsidRPr="003F68C9" w:rsidRDefault="00FF44F6" w:rsidP="00E509EB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Задания 10:</w:t>
            </w:r>
            <w:r w:rsidR="00E509EB" w:rsidRPr="003F68C9">
              <w:rPr>
                <w:i/>
                <w:color w:val="000000"/>
                <w:sz w:val="24"/>
                <w:szCs w:val="24"/>
              </w:rPr>
              <w:t xml:space="preserve"> знание строения биологических объектов: клетки, генов и хромосом, вида и экосистем (структура), умение объяснять роль биологии в формировании научного мировоззрения.</w:t>
            </w:r>
          </w:p>
        </w:tc>
        <w:tc>
          <w:tcPr>
            <w:tcW w:w="1461" w:type="dxa"/>
          </w:tcPr>
          <w:p w:rsidR="00E509EB" w:rsidRPr="003F68C9" w:rsidRDefault="00FF44F6" w:rsidP="00BF6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39,28</w:t>
            </w:r>
          </w:p>
        </w:tc>
        <w:tc>
          <w:tcPr>
            <w:tcW w:w="1525" w:type="dxa"/>
          </w:tcPr>
          <w:p w:rsidR="00E509EB" w:rsidRPr="00FF44F6" w:rsidRDefault="00FF44F6" w:rsidP="00BF627F">
            <w:pPr>
              <w:jc w:val="both"/>
              <w:rPr>
                <w:sz w:val="24"/>
                <w:szCs w:val="24"/>
              </w:rPr>
            </w:pPr>
            <w:r w:rsidRPr="00FF44F6">
              <w:rPr>
                <w:sz w:val="24"/>
                <w:szCs w:val="24"/>
              </w:rPr>
              <w:t>68,29</w:t>
            </w:r>
          </w:p>
        </w:tc>
      </w:tr>
    </w:tbl>
    <w:p w:rsidR="003F68C9" w:rsidRDefault="003F68C9" w:rsidP="003F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C9" w:rsidRPr="003F68C9" w:rsidRDefault="003F68C9" w:rsidP="003F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можно констатировать наличие положительной динамики по предмету. </w:t>
      </w:r>
    </w:p>
    <w:p w:rsidR="00E509EB" w:rsidRPr="005702B3" w:rsidRDefault="00E509EB" w:rsidP="00F2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CD" w:rsidRDefault="001540CD" w:rsidP="004E0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50B" w:rsidRPr="004D77B8" w:rsidRDefault="004E050B" w:rsidP="004E0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4E050B" w:rsidRDefault="004E050B" w:rsidP="004E050B">
      <w:pPr>
        <w:pStyle w:val="af0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учителям-предметникам </w:t>
      </w:r>
      <w:r w:rsidR="007A46D5">
        <w:rPr>
          <w:rFonts w:ascii="Times New Roman" w:eastAsia="Times New Roman" w:hAnsi="Times New Roman"/>
          <w:sz w:val="24"/>
          <w:szCs w:val="24"/>
          <w:lang w:eastAsia="ru-RU"/>
        </w:rPr>
        <w:t>продолжить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в</w:t>
      </w:r>
      <w:r>
        <w:t xml:space="preserve"> 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образовательном процессе методов обучения, организационных форм обучения, средств обучения, использова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современные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учебным предметам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>для эффективно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умений, видов деятельности, характеризующих достижение планируемых результатов освоения основной образовательной программы, которые не сформированы </w:t>
      </w:r>
      <w:proofErr w:type="gramStart"/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конкретному учебному предмету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050B" w:rsidRDefault="004E050B" w:rsidP="004E050B">
      <w:pPr>
        <w:pStyle w:val="af0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606D7">
        <w:rPr>
          <w:rFonts w:ascii="Times New Roman" w:eastAsia="Times New Roman" w:hAnsi="Times New Roman"/>
          <w:sz w:val="24"/>
          <w:szCs w:val="24"/>
          <w:lang w:eastAsia="ru-RU"/>
        </w:rPr>
        <w:t>чителям-предметникам обеспечить</w:t>
      </w:r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</w:t>
      </w:r>
      <w:proofErr w:type="spellStart"/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522D7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050B" w:rsidRDefault="007A46D5" w:rsidP="004E050B">
      <w:pPr>
        <w:pStyle w:val="af0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учителям-предметникам продолжить </w:t>
      </w:r>
      <w:r w:rsidR="004E050B">
        <w:rPr>
          <w:rFonts w:ascii="Times New Roman" w:eastAsia="Times New Roman" w:hAnsi="Times New Roman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E05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E050B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gramStart"/>
      <w:r w:rsidR="004E050B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4E050B">
        <w:rPr>
          <w:rFonts w:ascii="Times New Roman" w:eastAsia="Times New Roman" w:hAnsi="Times New Roman"/>
          <w:sz w:val="24"/>
          <w:szCs w:val="24"/>
          <w:lang w:eastAsia="ru-RU"/>
        </w:rPr>
        <w:t>, показавшими неудовлетворительные результаты;</w:t>
      </w:r>
    </w:p>
    <w:p w:rsidR="004E050B" w:rsidRDefault="004E050B" w:rsidP="004E050B">
      <w:pPr>
        <w:pStyle w:val="af0"/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1F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административному составу включить в план </w:t>
      </w:r>
      <w:proofErr w:type="spellStart"/>
      <w:r w:rsidRPr="009221F3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9221F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мероприятия, направленные на анализ работы предметников по формированию умений, видов деятельности (предметных и </w:t>
      </w:r>
      <w:proofErr w:type="spellStart"/>
      <w:r w:rsidRPr="009221F3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221F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результатов), характеризующих достижение планируемых результатов освоения основной образовательной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ы.</w:t>
      </w:r>
    </w:p>
    <w:p w:rsidR="005431AE" w:rsidRDefault="005431AE" w:rsidP="00050A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5431AE" w:rsidSect="00C1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7602E"/>
    <w:multiLevelType w:val="hybridMultilevel"/>
    <w:tmpl w:val="3C447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44C1C"/>
    <w:multiLevelType w:val="hybridMultilevel"/>
    <w:tmpl w:val="3798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B5EF5"/>
    <w:multiLevelType w:val="hybridMultilevel"/>
    <w:tmpl w:val="5888BFEE"/>
    <w:lvl w:ilvl="0" w:tplc="A22E42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867DF"/>
    <w:multiLevelType w:val="hybridMultilevel"/>
    <w:tmpl w:val="FF62FC44"/>
    <w:lvl w:ilvl="0" w:tplc="F782B7D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3D29E3"/>
    <w:multiLevelType w:val="hybridMultilevel"/>
    <w:tmpl w:val="61DCC496"/>
    <w:lvl w:ilvl="0" w:tplc="DE7E3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E5EC3"/>
    <w:multiLevelType w:val="hybridMultilevel"/>
    <w:tmpl w:val="3FF04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D2826"/>
    <w:multiLevelType w:val="hybridMultilevel"/>
    <w:tmpl w:val="9438BB60"/>
    <w:lvl w:ilvl="0" w:tplc="DD0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20B96">
      <w:numFmt w:val="none"/>
      <w:lvlText w:val=""/>
      <w:lvlJc w:val="left"/>
      <w:pPr>
        <w:tabs>
          <w:tab w:val="num" w:pos="360"/>
        </w:tabs>
      </w:pPr>
    </w:lvl>
    <w:lvl w:ilvl="2" w:tplc="CDE6AE32">
      <w:numFmt w:val="none"/>
      <w:lvlText w:val=""/>
      <w:lvlJc w:val="left"/>
      <w:pPr>
        <w:tabs>
          <w:tab w:val="num" w:pos="360"/>
        </w:tabs>
      </w:pPr>
    </w:lvl>
    <w:lvl w:ilvl="3" w:tplc="44A263C0">
      <w:numFmt w:val="none"/>
      <w:lvlText w:val=""/>
      <w:lvlJc w:val="left"/>
      <w:pPr>
        <w:tabs>
          <w:tab w:val="num" w:pos="360"/>
        </w:tabs>
      </w:pPr>
    </w:lvl>
    <w:lvl w:ilvl="4" w:tplc="5CE41458">
      <w:numFmt w:val="none"/>
      <w:lvlText w:val=""/>
      <w:lvlJc w:val="left"/>
      <w:pPr>
        <w:tabs>
          <w:tab w:val="num" w:pos="360"/>
        </w:tabs>
      </w:pPr>
    </w:lvl>
    <w:lvl w:ilvl="5" w:tplc="C2C23E08">
      <w:numFmt w:val="none"/>
      <w:lvlText w:val=""/>
      <w:lvlJc w:val="left"/>
      <w:pPr>
        <w:tabs>
          <w:tab w:val="num" w:pos="360"/>
        </w:tabs>
      </w:pPr>
    </w:lvl>
    <w:lvl w:ilvl="6" w:tplc="23FAA686">
      <w:numFmt w:val="none"/>
      <w:lvlText w:val=""/>
      <w:lvlJc w:val="left"/>
      <w:pPr>
        <w:tabs>
          <w:tab w:val="num" w:pos="360"/>
        </w:tabs>
      </w:pPr>
    </w:lvl>
    <w:lvl w:ilvl="7" w:tplc="14C87988">
      <w:numFmt w:val="none"/>
      <w:lvlText w:val=""/>
      <w:lvlJc w:val="left"/>
      <w:pPr>
        <w:tabs>
          <w:tab w:val="num" w:pos="360"/>
        </w:tabs>
      </w:pPr>
    </w:lvl>
    <w:lvl w:ilvl="8" w:tplc="D65C3B3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357B60"/>
    <w:multiLevelType w:val="hybridMultilevel"/>
    <w:tmpl w:val="B3543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274B2"/>
    <w:multiLevelType w:val="hybridMultilevel"/>
    <w:tmpl w:val="22F6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D4529"/>
    <w:multiLevelType w:val="hybridMultilevel"/>
    <w:tmpl w:val="CD34D8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1766AC1"/>
    <w:multiLevelType w:val="hybridMultilevel"/>
    <w:tmpl w:val="646C21AC"/>
    <w:lvl w:ilvl="0" w:tplc="DE7E3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73FD9"/>
    <w:multiLevelType w:val="hybridMultilevel"/>
    <w:tmpl w:val="2CA07684"/>
    <w:lvl w:ilvl="0" w:tplc="DE7E3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979DF"/>
    <w:multiLevelType w:val="hybridMultilevel"/>
    <w:tmpl w:val="91A61F66"/>
    <w:lvl w:ilvl="0" w:tplc="7B200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024159"/>
    <w:multiLevelType w:val="hybridMultilevel"/>
    <w:tmpl w:val="6A8E3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8583E"/>
    <w:multiLevelType w:val="hybridMultilevel"/>
    <w:tmpl w:val="34588D78"/>
    <w:lvl w:ilvl="0" w:tplc="DE7E36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B93A92"/>
    <w:multiLevelType w:val="hybridMultilevel"/>
    <w:tmpl w:val="8258D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8138B"/>
    <w:multiLevelType w:val="hybridMultilevel"/>
    <w:tmpl w:val="D1EE0E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2F11380"/>
    <w:multiLevelType w:val="multilevel"/>
    <w:tmpl w:val="829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433AC"/>
    <w:multiLevelType w:val="multilevel"/>
    <w:tmpl w:val="0CE2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8A6594"/>
    <w:multiLevelType w:val="hybridMultilevel"/>
    <w:tmpl w:val="80FA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2E32"/>
    <w:multiLevelType w:val="hybridMultilevel"/>
    <w:tmpl w:val="CA32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466A8"/>
    <w:multiLevelType w:val="hybridMultilevel"/>
    <w:tmpl w:val="F2846C30"/>
    <w:lvl w:ilvl="0" w:tplc="51CEB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B3FA2"/>
    <w:multiLevelType w:val="hybridMultilevel"/>
    <w:tmpl w:val="CF80FA8C"/>
    <w:lvl w:ilvl="0" w:tplc="042ECC84">
      <w:start w:val="4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438A9"/>
    <w:multiLevelType w:val="hybridMultilevel"/>
    <w:tmpl w:val="00588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902F2"/>
    <w:multiLevelType w:val="hybridMultilevel"/>
    <w:tmpl w:val="72801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6C5E2F"/>
    <w:multiLevelType w:val="hybridMultilevel"/>
    <w:tmpl w:val="089C87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4692134D"/>
    <w:multiLevelType w:val="hybridMultilevel"/>
    <w:tmpl w:val="EFF40EFE"/>
    <w:lvl w:ilvl="0" w:tplc="48122EF8">
      <w:start w:val="1"/>
      <w:numFmt w:val="bullet"/>
      <w:lvlText w:val=""/>
      <w:lvlJc w:val="left"/>
      <w:pPr>
        <w:tabs>
          <w:tab w:val="num" w:pos="70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6BB32B9"/>
    <w:multiLevelType w:val="hybridMultilevel"/>
    <w:tmpl w:val="5B589AFA"/>
    <w:lvl w:ilvl="0" w:tplc="DE48FF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23551D"/>
    <w:multiLevelType w:val="hybridMultilevel"/>
    <w:tmpl w:val="EC18F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D23C1D"/>
    <w:multiLevelType w:val="hybridMultilevel"/>
    <w:tmpl w:val="B22A7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A7395C"/>
    <w:multiLevelType w:val="hybridMultilevel"/>
    <w:tmpl w:val="B6BA7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FE1C80"/>
    <w:multiLevelType w:val="hybridMultilevel"/>
    <w:tmpl w:val="311C4A3E"/>
    <w:lvl w:ilvl="0" w:tplc="95044024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9F26F8E"/>
    <w:multiLevelType w:val="hybridMultilevel"/>
    <w:tmpl w:val="BA863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101B4"/>
    <w:multiLevelType w:val="hybridMultilevel"/>
    <w:tmpl w:val="48BC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D86FDA"/>
    <w:multiLevelType w:val="multilevel"/>
    <w:tmpl w:val="9BEE6D8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1F400D"/>
    <w:multiLevelType w:val="hybridMultilevel"/>
    <w:tmpl w:val="F442398E"/>
    <w:lvl w:ilvl="0" w:tplc="E68074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5AA6485"/>
    <w:multiLevelType w:val="hybridMultilevel"/>
    <w:tmpl w:val="1D0A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A0D91"/>
    <w:multiLevelType w:val="hybridMultilevel"/>
    <w:tmpl w:val="2CB21E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93206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C97581"/>
    <w:multiLevelType w:val="hybridMultilevel"/>
    <w:tmpl w:val="715682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E6156D8"/>
    <w:multiLevelType w:val="hybridMultilevel"/>
    <w:tmpl w:val="DFB83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800B91"/>
    <w:multiLevelType w:val="hybridMultilevel"/>
    <w:tmpl w:val="CCFC9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6F0EF4"/>
    <w:multiLevelType w:val="hybridMultilevel"/>
    <w:tmpl w:val="C6F2E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2B7D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D43A31"/>
    <w:multiLevelType w:val="hybridMultilevel"/>
    <w:tmpl w:val="E368AE68"/>
    <w:lvl w:ilvl="0" w:tplc="0419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CB3118"/>
    <w:multiLevelType w:val="hybridMultilevel"/>
    <w:tmpl w:val="5AFE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13"/>
  </w:num>
  <w:num w:numId="5">
    <w:abstractNumId w:val="0"/>
  </w:num>
  <w:num w:numId="6">
    <w:abstractNumId w:val="34"/>
  </w:num>
  <w:num w:numId="7">
    <w:abstractNumId w:val="42"/>
  </w:num>
  <w:num w:numId="8">
    <w:abstractNumId w:val="41"/>
  </w:num>
  <w:num w:numId="9">
    <w:abstractNumId w:val="2"/>
  </w:num>
  <w:num w:numId="10">
    <w:abstractNumId w:val="7"/>
  </w:num>
  <w:num w:numId="11">
    <w:abstractNumId w:val="32"/>
  </w:num>
  <w:num w:numId="12">
    <w:abstractNumId w:val="43"/>
  </w:num>
  <w:num w:numId="13">
    <w:abstractNumId w:val="31"/>
  </w:num>
  <w:num w:numId="14">
    <w:abstractNumId w:val="9"/>
  </w:num>
  <w:num w:numId="15">
    <w:abstractNumId w:val="35"/>
  </w:num>
  <w:num w:numId="16">
    <w:abstractNumId w:val="11"/>
  </w:num>
  <w:num w:numId="17">
    <w:abstractNumId w:val="5"/>
  </w:num>
  <w:num w:numId="18">
    <w:abstractNumId w:val="15"/>
  </w:num>
  <w:num w:numId="1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0"/>
  </w:num>
  <w:num w:numId="22">
    <w:abstractNumId w:val="30"/>
  </w:num>
  <w:num w:numId="23">
    <w:abstractNumId w:val="16"/>
  </w:num>
  <w:num w:numId="24">
    <w:abstractNumId w:val="10"/>
  </w:num>
  <w:num w:numId="25">
    <w:abstractNumId w:val="25"/>
  </w:num>
  <w:num w:numId="26">
    <w:abstractNumId w:val="44"/>
  </w:num>
  <w:num w:numId="27">
    <w:abstractNumId w:val="37"/>
  </w:num>
  <w:num w:numId="28">
    <w:abstractNumId w:val="1"/>
  </w:num>
  <w:num w:numId="29">
    <w:abstractNumId w:val="8"/>
  </w:num>
  <w:num w:numId="30">
    <w:abstractNumId w:val="14"/>
  </w:num>
  <w:num w:numId="31">
    <w:abstractNumId w:val="29"/>
  </w:num>
  <w:num w:numId="32">
    <w:abstractNumId w:val="26"/>
  </w:num>
  <w:num w:numId="33">
    <w:abstractNumId w:val="4"/>
  </w:num>
  <w:num w:numId="34">
    <w:abstractNumId w:val="39"/>
  </w:num>
  <w:num w:numId="35">
    <w:abstractNumId w:val="17"/>
  </w:num>
  <w:num w:numId="36">
    <w:abstractNumId w:val="6"/>
  </w:num>
  <w:num w:numId="37">
    <w:abstractNumId w:val="19"/>
  </w:num>
  <w:num w:numId="38">
    <w:abstractNumId w:val="33"/>
  </w:num>
  <w:num w:numId="39">
    <w:abstractNumId w:val="27"/>
  </w:num>
  <w:num w:numId="40">
    <w:abstractNumId w:val="18"/>
  </w:num>
  <w:num w:numId="41">
    <w:abstractNumId w:val="21"/>
  </w:num>
  <w:num w:numId="42">
    <w:abstractNumId w:val="3"/>
  </w:num>
  <w:num w:numId="43">
    <w:abstractNumId w:val="28"/>
  </w:num>
  <w:num w:numId="44">
    <w:abstractNumId w:val="2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AE6"/>
    <w:rsid w:val="0001109D"/>
    <w:rsid w:val="00050AE6"/>
    <w:rsid w:val="001400FB"/>
    <w:rsid w:val="001540CD"/>
    <w:rsid w:val="00184283"/>
    <w:rsid w:val="002755D2"/>
    <w:rsid w:val="00285832"/>
    <w:rsid w:val="003C3E52"/>
    <w:rsid w:val="003F68C9"/>
    <w:rsid w:val="0045477F"/>
    <w:rsid w:val="0049627E"/>
    <w:rsid w:val="004E050B"/>
    <w:rsid w:val="005431AE"/>
    <w:rsid w:val="005E7DC6"/>
    <w:rsid w:val="00617BD8"/>
    <w:rsid w:val="0063525B"/>
    <w:rsid w:val="00683709"/>
    <w:rsid w:val="006D08CD"/>
    <w:rsid w:val="006E39D7"/>
    <w:rsid w:val="00743FE8"/>
    <w:rsid w:val="0076743A"/>
    <w:rsid w:val="007A46D5"/>
    <w:rsid w:val="007D71C8"/>
    <w:rsid w:val="00850A41"/>
    <w:rsid w:val="008606D7"/>
    <w:rsid w:val="008C2E0A"/>
    <w:rsid w:val="008F700E"/>
    <w:rsid w:val="00990B8D"/>
    <w:rsid w:val="009B4881"/>
    <w:rsid w:val="00A73BA0"/>
    <w:rsid w:val="00B47B43"/>
    <w:rsid w:val="00BE2983"/>
    <w:rsid w:val="00BF78AB"/>
    <w:rsid w:val="00C16F1E"/>
    <w:rsid w:val="00D9625E"/>
    <w:rsid w:val="00DA30EB"/>
    <w:rsid w:val="00DC569F"/>
    <w:rsid w:val="00E4286A"/>
    <w:rsid w:val="00E509EB"/>
    <w:rsid w:val="00E521AD"/>
    <w:rsid w:val="00EB2CE1"/>
    <w:rsid w:val="00ED14A5"/>
    <w:rsid w:val="00EE0EE8"/>
    <w:rsid w:val="00EE504E"/>
    <w:rsid w:val="00F200BC"/>
    <w:rsid w:val="00FB59FD"/>
    <w:rsid w:val="00FF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1E"/>
  </w:style>
  <w:style w:type="paragraph" w:styleId="1">
    <w:name w:val="heading 1"/>
    <w:basedOn w:val="a"/>
    <w:next w:val="a"/>
    <w:link w:val="10"/>
    <w:qFormat/>
    <w:rsid w:val="00050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0A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AE6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0AE6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50AE6"/>
    <w:pPr>
      <w:keepNext/>
      <w:spacing w:after="0" w:line="240" w:lineRule="auto"/>
      <w:ind w:left="840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A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A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AE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050AE6"/>
  </w:style>
  <w:style w:type="character" w:styleId="a3">
    <w:name w:val="Hyperlink"/>
    <w:rsid w:val="00050AE6"/>
    <w:rPr>
      <w:b w:val="0"/>
      <w:bCs w:val="0"/>
      <w:color w:val="666666"/>
      <w:u w:val="single"/>
    </w:rPr>
  </w:style>
  <w:style w:type="paragraph" w:styleId="a4">
    <w:name w:val="Normal (Web)"/>
    <w:basedOn w:val="a"/>
    <w:rsid w:val="00050AE6"/>
    <w:pPr>
      <w:spacing w:after="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50AE6"/>
    <w:rPr>
      <w:b/>
      <w:bCs/>
    </w:rPr>
  </w:style>
  <w:style w:type="paragraph" w:styleId="a6">
    <w:name w:val="footer"/>
    <w:basedOn w:val="a"/>
    <w:link w:val="a7"/>
    <w:rsid w:val="00050A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50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50A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050A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0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50A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0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050AE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50AE6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50A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50AE6"/>
    <w:pPr>
      <w:suppressAutoHyphens/>
      <w:autoSpaceDE w:val="0"/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1"/>
    <w:basedOn w:val="a"/>
    <w:rsid w:val="00050A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050A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">
    <w:name w:val="Char"/>
    <w:basedOn w:val="a"/>
    <w:rsid w:val="00050AE6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table" w:styleId="ae">
    <w:name w:val="Table Grid"/>
    <w:basedOn w:val="a1"/>
    <w:rsid w:val="0005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050AE6"/>
  </w:style>
  <w:style w:type="paragraph" w:styleId="af0">
    <w:name w:val="List Paragraph"/>
    <w:basedOn w:val="a"/>
    <w:qFormat/>
    <w:rsid w:val="00050A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5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rsid w:val="00050A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0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bed">
    <w:name w:val="zagpobed"/>
    <w:basedOn w:val="a"/>
    <w:rsid w:val="00050AE6"/>
    <w:pPr>
      <w:keepNext/>
      <w:keepLines/>
      <w:widowControl w:val="0"/>
      <w:suppressAutoHyphens/>
      <w:spacing w:before="120" w:after="0" w:line="240" w:lineRule="auto"/>
      <w:jc w:val="center"/>
    </w:pPr>
    <w:rPr>
      <w:rFonts w:ascii="Calibri" w:eastAsia="Calibri" w:hAnsi="Calibri" w:cs="Calibri"/>
      <w:b/>
      <w:i/>
      <w:color w:val="000000"/>
      <w:sz w:val="24"/>
      <w:szCs w:val="24"/>
      <w:lang w:eastAsia="ar-SA"/>
    </w:rPr>
  </w:style>
  <w:style w:type="paragraph" w:customStyle="1" w:styleId="af3">
    <w:name w:val="оснТекст"/>
    <w:rsid w:val="00050AE6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paragraph" w:customStyle="1" w:styleId="13">
    <w:name w:val="Абзац списка1"/>
    <w:basedOn w:val="a"/>
    <w:rsid w:val="00050AE6"/>
    <w:pPr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annotation reference"/>
    <w:semiHidden/>
    <w:rsid w:val="00050AE6"/>
    <w:rPr>
      <w:sz w:val="16"/>
      <w:szCs w:val="16"/>
    </w:rPr>
  </w:style>
  <w:style w:type="paragraph" w:styleId="af5">
    <w:name w:val="annotation text"/>
    <w:basedOn w:val="a"/>
    <w:link w:val="af6"/>
    <w:semiHidden/>
    <w:rsid w:val="0005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050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050A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050AE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semiHidden/>
    <w:rsid w:val="00050A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50A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mcuxdnf">
    <w:name w:val="rmcuxdnf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AE6"/>
  </w:style>
  <w:style w:type="character" w:customStyle="1" w:styleId="c1">
    <w:name w:val="c1"/>
    <w:basedOn w:val="a0"/>
    <w:rsid w:val="00050AE6"/>
  </w:style>
  <w:style w:type="paragraph" w:customStyle="1" w:styleId="afb">
    <w:name w:val="Знак Знак Знак Знак"/>
    <w:basedOn w:val="a"/>
    <w:rsid w:val="00050AE6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c">
    <w:name w:val="Содержимое таблицы"/>
    <w:basedOn w:val="a"/>
    <w:rsid w:val="00050A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Абзац списка1"/>
    <w:basedOn w:val="a"/>
    <w:rsid w:val="00050AE6"/>
    <w:pPr>
      <w:ind w:left="720"/>
    </w:pPr>
    <w:rPr>
      <w:rFonts w:ascii="Calibri" w:eastAsia="Calibri" w:hAnsi="Calibri" w:cs="Calibri"/>
    </w:rPr>
  </w:style>
  <w:style w:type="paragraph" w:customStyle="1" w:styleId="15">
    <w:name w:val="Обычный (веб)1"/>
    <w:basedOn w:val="a"/>
    <w:rsid w:val="00050AE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6">
    <w:name w:val="Без интервала1"/>
    <w:link w:val="NoSpacingChar1"/>
    <w:rsid w:val="00050A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6"/>
    <w:locked/>
    <w:rsid w:val="00050AE6"/>
    <w:rPr>
      <w:rFonts w:ascii="Calibri" w:eastAsia="Times New Roman" w:hAnsi="Calibri" w:cs="Times New Roman"/>
    </w:rPr>
  </w:style>
  <w:style w:type="character" w:customStyle="1" w:styleId="iceouttxt">
    <w:name w:val="iceouttxt"/>
    <w:basedOn w:val="a0"/>
    <w:rsid w:val="00050AE6"/>
  </w:style>
  <w:style w:type="paragraph" w:customStyle="1" w:styleId="ConsPlusNormal">
    <w:name w:val="ConsPlusNormal"/>
    <w:rsid w:val="00050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ident">
    <w:name w:val="p_ident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0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rsid w:val="00050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pyright-icon">
    <w:name w:val="copyright-icon"/>
    <w:basedOn w:val="a0"/>
    <w:rsid w:val="00050AE6"/>
  </w:style>
  <w:style w:type="paragraph" w:customStyle="1" w:styleId="font7">
    <w:name w:val="font_7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050AE6"/>
  </w:style>
  <w:style w:type="paragraph" w:customStyle="1" w:styleId="afe">
    <w:name w:val="Знак Знак Знак Знак"/>
    <w:basedOn w:val="a"/>
    <w:rsid w:val="00050A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"/>
    <w:basedOn w:val="a"/>
    <w:rsid w:val="00050A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1">
    <w:name w:val="p1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0A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AE6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0AE6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50AE6"/>
    <w:pPr>
      <w:keepNext/>
      <w:spacing w:after="0" w:line="240" w:lineRule="auto"/>
      <w:ind w:left="840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A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0A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0AE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050AE6"/>
  </w:style>
  <w:style w:type="character" w:styleId="a3">
    <w:name w:val="Hyperlink"/>
    <w:rsid w:val="00050AE6"/>
    <w:rPr>
      <w:b w:val="0"/>
      <w:bCs w:val="0"/>
      <w:color w:val="666666"/>
      <w:u w:val="single"/>
    </w:rPr>
  </w:style>
  <w:style w:type="paragraph" w:styleId="a4">
    <w:name w:val="Normal (Web)"/>
    <w:basedOn w:val="a"/>
    <w:rsid w:val="00050AE6"/>
    <w:pPr>
      <w:spacing w:after="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50AE6"/>
    <w:rPr>
      <w:b/>
      <w:bCs/>
    </w:rPr>
  </w:style>
  <w:style w:type="paragraph" w:styleId="a6">
    <w:name w:val="footer"/>
    <w:basedOn w:val="a"/>
    <w:link w:val="a7"/>
    <w:rsid w:val="00050A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50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50A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050A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0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50A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050A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50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050AE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50AE6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50A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050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50AE6"/>
    <w:pPr>
      <w:suppressAutoHyphens/>
      <w:autoSpaceDE w:val="0"/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1"/>
    <w:basedOn w:val="a"/>
    <w:rsid w:val="00050A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050AE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">
    <w:name w:val="Char"/>
    <w:basedOn w:val="a"/>
    <w:rsid w:val="00050AE6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table" w:styleId="ae">
    <w:name w:val="Table Grid"/>
    <w:basedOn w:val="a1"/>
    <w:rsid w:val="0005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050AE6"/>
  </w:style>
  <w:style w:type="paragraph" w:styleId="af0">
    <w:name w:val="List Paragraph"/>
    <w:basedOn w:val="a"/>
    <w:qFormat/>
    <w:rsid w:val="00050A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5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rsid w:val="00050A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0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pobed">
    <w:name w:val="zagpobed"/>
    <w:basedOn w:val="a"/>
    <w:rsid w:val="00050AE6"/>
    <w:pPr>
      <w:keepNext/>
      <w:keepLines/>
      <w:widowControl w:val="0"/>
      <w:suppressAutoHyphens/>
      <w:spacing w:before="120" w:after="0" w:line="240" w:lineRule="auto"/>
      <w:jc w:val="center"/>
    </w:pPr>
    <w:rPr>
      <w:rFonts w:ascii="Calibri" w:eastAsia="Calibri" w:hAnsi="Calibri" w:cs="Calibri"/>
      <w:b/>
      <w:i/>
      <w:color w:val="000000"/>
      <w:sz w:val="24"/>
      <w:szCs w:val="24"/>
      <w:lang w:eastAsia="ar-SA"/>
    </w:rPr>
  </w:style>
  <w:style w:type="paragraph" w:customStyle="1" w:styleId="af3">
    <w:name w:val="оснТекст"/>
    <w:rsid w:val="00050AE6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paragraph" w:customStyle="1" w:styleId="13">
    <w:name w:val="Абзац списка1"/>
    <w:basedOn w:val="a"/>
    <w:rsid w:val="00050AE6"/>
    <w:pPr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annotation reference"/>
    <w:semiHidden/>
    <w:rsid w:val="00050AE6"/>
    <w:rPr>
      <w:sz w:val="16"/>
      <w:szCs w:val="16"/>
    </w:rPr>
  </w:style>
  <w:style w:type="paragraph" w:styleId="af5">
    <w:name w:val="annotation text"/>
    <w:basedOn w:val="a"/>
    <w:link w:val="af6"/>
    <w:semiHidden/>
    <w:rsid w:val="0005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050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050A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050AE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semiHidden/>
    <w:rsid w:val="00050A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50A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rmcuxdnf">
    <w:name w:val="rmcuxdnf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AE6"/>
  </w:style>
  <w:style w:type="character" w:customStyle="1" w:styleId="c1">
    <w:name w:val="c1"/>
    <w:basedOn w:val="a0"/>
    <w:rsid w:val="00050AE6"/>
  </w:style>
  <w:style w:type="paragraph" w:customStyle="1" w:styleId="afb">
    <w:name w:val="Знак Знак Знак Знак"/>
    <w:basedOn w:val="a"/>
    <w:rsid w:val="00050AE6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c">
    <w:name w:val="Содержимое таблицы"/>
    <w:basedOn w:val="a"/>
    <w:rsid w:val="00050A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Абзац списка1"/>
    <w:basedOn w:val="a"/>
    <w:rsid w:val="00050AE6"/>
    <w:pPr>
      <w:ind w:left="720"/>
    </w:pPr>
    <w:rPr>
      <w:rFonts w:ascii="Calibri" w:eastAsia="Calibri" w:hAnsi="Calibri" w:cs="Calibri"/>
    </w:rPr>
  </w:style>
  <w:style w:type="paragraph" w:customStyle="1" w:styleId="15">
    <w:name w:val="Обычный (веб)1"/>
    <w:basedOn w:val="a"/>
    <w:rsid w:val="00050AE6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6">
    <w:name w:val="Без интервала1"/>
    <w:link w:val="NoSpacingChar1"/>
    <w:rsid w:val="00050A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6"/>
    <w:locked/>
    <w:rsid w:val="00050AE6"/>
    <w:rPr>
      <w:rFonts w:ascii="Calibri" w:eastAsia="Times New Roman" w:hAnsi="Calibri" w:cs="Times New Roman"/>
    </w:rPr>
  </w:style>
  <w:style w:type="character" w:customStyle="1" w:styleId="iceouttxt">
    <w:name w:val="iceouttxt"/>
    <w:basedOn w:val="a0"/>
    <w:rsid w:val="00050AE6"/>
  </w:style>
  <w:style w:type="paragraph" w:customStyle="1" w:styleId="ConsPlusNormal">
    <w:name w:val="ConsPlusNormal"/>
    <w:rsid w:val="00050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ident">
    <w:name w:val="p_ident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0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rsid w:val="00050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pyright-icon">
    <w:name w:val="copyright-icon"/>
    <w:basedOn w:val="a0"/>
    <w:rsid w:val="00050AE6"/>
  </w:style>
  <w:style w:type="paragraph" w:customStyle="1" w:styleId="font7">
    <w:name w:val="font_7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050AE6"/>
  </w:style>
  <w:style w:type="paragraph" w:customStyle="1" w:styleId="afe">
    <w:name w:val="Знак Знак Знак Знак"/>
    <w:basedOn w:val="a"/>
    <w:rsid w:val="00050A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"/>
    <w:basedOn w:val="a"/>
    <w:rsid w:val="00050A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1">
    <w:name w:val="p1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05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uchitel</cp:lastModifiedBy>
  <cp:revision>11</cp:revision>
  <dcterms:created xsi:type="dcterms:W3CDTF">2021-01-11T11:12:00Z</dcterms:created>
  <dcterms:modified xsi:type="dcterms:W3CDTF">2021-01-14T12:07:00Z</dcterms:modified>
</cp:coreProperties>
</file>